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69476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Технологическая карта урока истории по теме: Восстание Емельяна Ивановича Пугачёва. Оренбургский край в конце XVIII века</w:t>
      </w:r>
    </w:p>
    <w:p w14:paraId="3DE3F50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«Восстание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Емельяна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Ивановича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Пугачёва.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Оренбургский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край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конце</w:t>
      </w:r>
      <w:r>
        <w:rPr>
          <w:rFonts w:ascii="Times New Roman" w:hAnsi="Times New Roman" w:cs="Times New Roman"/>
          <w:sz w:val="24"/>
          <w:szCs w:val="24"/>
        </w:rPr>
        <w:t> XVIII </w:t>
      </w:r>
      <w:r>
        <w:rPr>
          <w:rFonts w:ascii="Times New Roman" w:hAnsi="Times New Roman" w:cs="Times New Roman"/>
          <w:sz w:val="24"/>
          <w:szCs w:val="24"/>
          <w:lang w:val="ru-RU"/>
        </w:rPr>
        <w:t>века»</w:t>
      </w:r>
    </w:p>
    <w:p w14:paraId="7C8F3D62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Класс: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7</w:t>
      </w:r>
    </w:p>
    <w:p w14:paraId="6D3D1EA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Цель: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сформировать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представление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восстании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под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предводительством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Е.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Пугачёва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его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влиянии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Оренбургский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край.</w:t>
      </w:r>
    </w:p>
    <w:p w14:paraId="5CCD13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Задачи:</w:t>
      </w:r>
    </w:p>
    <w:p w14:paraId="260D4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образовательные: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изучить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причины,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ход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итоги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восстания;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охарактеризовать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роль оренбургского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края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событиях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17731775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гг.;</w:t>
      </w:r>
      <w:r>
        <w:rPr>
          <w:rFonts w:ascii="Times New Roman" w:hAnsi="Times New Roman" w:cs="Times New Roman"/>
          <w:sz w:val="24"/>
          <w:szCs w:val="24"/>
        </w:rPr>
        <w:t> </w:t>
      </w:r>
    </w:p>
    <w:p w14:paraId="4260D0A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проанализировать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личность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Е.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Пугачёва;</w:t>
      </w:r>
    </w:p>
    <w:p w14:paraId="3FAB67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развивающие: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развить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навыки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исторической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картой,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источниками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 иллюстрациями;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сформировать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умение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анализировать</w:t>
      </w:r>
      <w:r>
        <w:rPr>
          <w:rFonts w:ascii="Times New Roman" w:hAnsi="Times New Roman" w:cs="Times New Roman"/>
          <w:sz w:val="24"/>
          <w:szCs w:val="24"/>
        </w:rPr>
        <w:t> </w:t>
      </w:r>
    </w:p>
    <w:p w14:paraId="1730BA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исторические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события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делать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выводы;</w:t>
      </w:r>
      <w:bookmarkStart w:id="0" w:name="_GoBack"/>
      <w:bookmarkEnd w:id="0"/>
    </w:p>
    <w:p w14:paraId="437B56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воспитательные: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воспитать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уважение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историческому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прошлому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страны;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сформировать </w:t>
      </w:r>
      <w:r>
        <w:rPr>
          <w:rFonts w:ascii="Times New Roman" w:hAnsi="Times New Roman" w:cs="Times New Roman"/>
          <w:sz w:val="24"/>
          <w:szCs w:val="24"/>
        </w:rPr>
        <w:t>понимание </w:t>
      </w:r>
      <w:r>
        <w:rPr>
          <w:rFonts w:ascii="Times New Roman" w:hAnsi="Times New Roman" w:cs="Times New Roman"/>
          <w:sz w:val="24"/>
          <w:szCs w:val="24"/>
          <w:lang w:val="ru-RU"/>
        </w:rPr>
        <w:t>трагизма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гражданских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конфликтов.</w:t>
      </w:r>
    </w:p>
    <w:p w14:paraId="6DB2CC15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Оборудование: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доска, проектор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 презентация, рабочий лист, раздаточный материал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12"/>
        <w:tblW w:w="14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6"/>
        <w:gridCol w:w="1926"/>
        <w:gridCol w:w="2260"/>
        <w:gridCol w:w="2710"/>
        <w:gridCol w:w="2712"/>
        <w:gridCol w:w="2371"/>
      </w:tblGrid>
      <w:tr w14:paraId="324EE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2A5A6E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1926" w:type="dxa"/>
          </w:tcPr>
          <w:p w14:paraId="6A4833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2260" w:type="dxa"/>
          </w:tcPr>
          <w:p w14:paraId="6EE720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710" w:type="dxa"/>
          </w:tcPr>
          <w:p w14:paraId="33E5CE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2712" w:type="dxa"/>
          </w:tcPr>
          <w:p w14:paraId="12237E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</w:t>
            </w:r>
          </w:p>
        </w:tc>
        <w:tc>
          <w:tcPr>
            <w:tcW w:w="2371" w:type="dxa"/>
          </w:tcPr>
          <w:p w14:paraId="76AE1D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</w:t>
            </w:r>
          </w:p>
        </w:tc>
      </w:tr>
      <w:tr w14:paraId="7FD8B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190D7C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Организационный момент</w:t>
            </w:r>
          </w:p>
        </w:tc>
        <w:tc>
          <w:tcPr>
            <w:tcW w:w="1926" w:type="dxa"/>
          </w:tcPr>
          <w:p w14:paraId="35768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Приветствует, проверяет готовность</w:t>
            </w:r>
          </w:p>
        </w:tc>
        <w:tc>
          <w:tcPr>
            <w:tcW w:w="2260" w:type="dxa"/>
          </w:tcPr>
          <w:p w14:paraId="2064B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</w:t>
            </w:r>
          </w:p>
        </w:tc>
        <w:tc>
          <w:tcPr>
            <w:tcW w:w="2710" w:type="dxa"/>
          </w:tcPr>
          <w:p w14:paraId="53946C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проявлять готовность к обучению;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организовывать рабочее место</w:t>
            </w:r>
          </w:p>
        </w:tc>
        <w:tc>
          <w:tcPr>
            <w:tcW w:w="2712" w:type="dxa"/>
          </w:tcPr>
          <w:p w14:paraId="0009EC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2371" w:type="dxa"/>
          </w:tcPr>
          <w:p w14:paraId="17B95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1343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38EFF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Мотивация и актуализация</w:t>
            </w:r>
          </w:p>
        </w:tc>
        <w:tc>
          <w:tcPr>
            <w:tcW w:w="1926" w:type="dxa"/>
          </w:tcPr>
          <w:p w14:paraId="686E9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кроссворд, задаёт вопросы</w:t>
            </w:r>
          </w:p>
        </w:tc>
        <w:tc>
          <w:tcPr>
            <w:tcW w:w="2260" w:type="dxa"/>
          </w:tcPr>
          <w:p w14:paraId="7534C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Отвечают, вспоминают, актуализируют свои знания</w:t>
            </w:r>
          </w:p>
        </w:tc>
        <w:tc>
          <w:tcPr>
            <w:tcW w:w="2710" w:type="dxa"/>
          </w:tcPr>
          <w:p w14:paraId="03B890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извлекать ранее изученную информацию;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участвовать в диалоге</w:t>
            </w:r>
          </w:p>
        </w:tc>
        <w:tc>
          <w:tcPr>
            <w:tcW w:w="2712" w:type="dxa"/>
          </w:tcPr>
          <w:p w14:paraId="5A84F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Игровой, проблемный</w:t>
            </w:r>
          </w:p>
        </w:tc>
        <w:tc>
          <w:tcPr>
            <w:tcW w:w="2371" w:type="dxa"/>
          </w:tcPr>
          <w:p w14:paraId="3AB4C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0E8A0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1AE9BF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Постановка цели</w:t>
            </w:r>
          </w:p>
        </w:tc>
        <w:tc>
          <w:tcPr>
            <w:tcW w:w="1926" w:type="dxa"/>
          </w:tcPr>
          <w:p w14:paraId="14518C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Помогает формулировать тему, цели, задачи, ставит перед обучающимися проблему</w:t>
            </w:r>
          </w:p>
        </w:tc>
        <w:tc>
          <w:tcPr>
            <w:tcW w:w="2260" w:type="dxa"/>
          </w:tcPr>
          <w:p w14:paraId="1798A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цели</w:t>
            </w:r>
          </w:p>
        </w:tc>
        <w:tc>
          <w:tcPr>
            <w:tcW w:w="2710" w:type="dxa"/>
          </w:tcPr>
          <w:p w14:paraId="56F939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определять цель деятельности;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получат возможность формулировать проблему</w:t>
            </w:r>
          </w:p>
        </w:tc>
        <w:tc>
          <w:tcPr>
            <w:tcW w:w="2712" w:type="dxa"/>
          </w:tcPr>
          <w:p w14:paraId="322B4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</w:t>
            </w:r>
          </w:p>
        </w:tc>
        <w:tc>
          <w:tcPr>
            <w:tcW w:w="2371" w:type="dxa"/>
          </w:tcPr>
          <w:p w14:paraId="4224D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1BC7C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61559A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Изучение нового материала</w:t>
            </w:r>
          </w:p>
        </w:tc>
        <w:tc>
          <w:tcPr>
            <w:tcW w:w="1926" w:type="dxa"/>
          </w:tcPr>
          <w:p w14:paraId="2C220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Даёт краткую историческую информацию о ситуации в социальной и экономической сферах, сложившейся в конце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</w:t>
            </w:r>
          </w:p>
        </w:tc>
        <w:tc>
          <w:tcPr>
            <w:tcW w:w="2260" w:type="dxa"/>
          </w:tcPr>
          <w:p w14:paraId="303A89D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Слушают, записывают, заполняют индивидуальные рабочие листы</w:t>
            </w:r>
          </w:p>
        </w:tc>
        <w:tc>
          <w:tcPr>
            <w:tcW w:w="2710" w:type="dxa"/>
          </w:tcPr>
          <w:p w14:paraId="50C7FF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Предметные: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выделять причины , формулировать причинно-следственную связь восстания;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анализировать информацию</w:t>
            </w:r>
          </w:p>
        </w:tc>
        <w:tc>
          <w:tcPr>
            <w:tcW w:w="2712" w:type="dxa"/>
          </w:tcPr>
          <w:p w14:paraId="23A4F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2371" w:type="dxa"/>
          </w:tcPr>
          <w:p w14:paraId="0A219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490C2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5B3B5D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с источниками</w:t>
            </w:r>
          </w:p>
        </w:tc>
        <w:tc>
          <w:tcPr>
            <w:tcW w:w="1926" w:type="dxa"/>
          </w:tcPr>
          <w:p w14:paraId="0F8449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Организует групповую работу и работу в парах с использованием раздаточного материала </w:t>
            </w:r>
          </w:p>
        </w:tc>
        <w:tc>
          <w:tcPr>
            <w:tcW w:w="2260" w:type="dxa"/>
          </w:tcPr>
          <w:p w14:paraId="60FFB7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Анализируют тексты (раздаточный материал)</w:t>
            </w:r>
          </w:p>
        </w:tc>
        <w:tc>
          <w:tcPr>
            <w:tcW w:w="2710" w:type="dxa"/>
          </w:tcPr>
          <w:p w14:paraId="4D3BEC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извлекать информацию из источника;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работать в группе</w:t>
            </w:r>
          </w:p>
        </w:tc>
        <w:tc>
          <w:tcPr>
            <w:tcW w:w="2712" w:type="dxa"/>
          </w:tcPr>
          <w:p w14:paraId="0EE226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поисковый </w:t>
            </w:r>
          </w:p>
        </w:tc>
        <w:tc>
          <w:tcPr>
            <w:tcW w:w="2371" w:type="dxa"/>
          </w:tcPr>
          <w:p w14:paraId="14FEA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</w:tr>
      <w:tr w14:paraId="6851F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73918E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Обсуждение</w:t>
            </w:r>
          </w:p>
        </w:tc>
        <w:tc>
          <w:tcPr>
            <w:tcW w:w="1926" w:type="dxa"/>
          </w:tcPr>
          <w:p w14:paraId="321D60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Возвращается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  <w:tc>
          <w:tcPr>
            <w:tcW w:w="2260" w:type="dxa"/>
          </w:tcPr>
          <w:p w14:paraId="2C0E83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Высказываются, формулируют собственное мнение и точку зрения </w:t>
            </w:r>
          </w:p>
        </w:tc>
        <w:tc>
          <w:tcPr>
            <w:tcW w:w="2710" w:type="dxa"/>
          </w:tcPr>
          <w:p w14:paraId="43CC24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аргументировать;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получат возможность формировать оценку</w:t>
            </w:r>
          </w:p>
        </w:tc>
        <w:tc>
          <w:tcPr>
            <w:tcW w:w="2712" w:type="dxa"/>
          </w:tcPr>
          <w:p w14:paraId="09988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2371" w:type="dxa"/>
          </w:tcPr>
          <w:p w14:paraId="3CB6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2F7E9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726" w:type="dxa"/>
          </w:tcPr>
          <w:p w14:paraId="2C5EC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с картой</w:t>
            </w:r>
          </w:p>
        </w:tc>
        <w:tc>
          <w:tcPr>
            <w:tcW w:w="1926" w:type="dxa"/>
          </w:tcPr>
          <w:p w14:paraId="4B14D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этапы</w:t>
            </w:r>
          </w:p>
        </w:tc>
        <w:tc>
          <w:tcPr>
            <w:tcW w:w="2260" w:type="dxa"/>
          </w:tcPr>
          <w:p w14:paraId="7A75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картой</w:t>
            </w:r>
          </w:p>
        </w:tc>
        <w:tc>
          <w:tcPr>
            <w:tcW w:w="2710" w:type="dxa"/>
          </w:tcPr>
          <w:p w14:paraId="7E14C6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Предметные: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показывать события на карте; </w:t>
            </w:r>
          </w:p>
          <w:p w14:paraId="035026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устанавливать связи</w:t>
            </w:r>
          </w:p>
        </w:tc>
        <w:tc>
          <w:tcPr>
            <w:tcW w:w="2712" w:type="dxa"/>
          </w:tcPr>
          <w:p w14:paraId="34DA8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</w:p>
        </w:tc>
        <w:tc>
          <w:tcPr>
            <w:tcW w:w="2371" w:type="dxa"/>
          </w:tcPr>
          <w:p w14:paraId="3E60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6517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</w:trPr>
        <w:tc>
          <w:tcPr>
            <w:tcW w:w="2726" w:type="dxa"/>
          </w:tcPr>
          <w:p w14:paraId="25A79E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4.4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(интерактивное задание) </w:t>
            </w:r>
          </w:p>
        </w:tc>
        <w:tc>
          <w:tcPr>
            <w:tcW w:w="1926" w:type="dxa"/>
          </w:tcPr>
          <w:p w14:paraId="2A6BCF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Моделирует ситуацию «Тайное письмо в камне»</w:t>
            </w:r>
          </w:p>
        </w:tc>
        <w:tc>
          <w:tcPr>
            <w:tcW w:w="2260" w:type="dxa"/>
          </w:tcPr>
          <w:p w14:paraId="04FBD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ишут сообщение</w:t>
            </w:r>
          </w:p>
        </w:tc>
        <w:tc>
          <w:tcPr>
            <w:tcW w:w="2710" w:type="dxa"/>
          </w:tcPr>
          <w:p w14:paraId="4CE9A1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планировать действия;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получат возможность применять знания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формулировать мысли</w:t>
            </w:r>
          </w:p>
        </w:tc>
        <w:tc>
          <w:tcPr>
            <w:tcW w:w="2712" w:type="dxa"/>
          </w:tcPr>
          <w:p w14:paraId="39D293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творческий</w:t>
            </w:r>
          </w:p>
        </w:tc>
        <w:tc>
          <w:tcPr>
            <w:tcW w:w="2371" w:type="dxa"/>
          </w:tcPr>
          <w:p w14:paraId="5E757E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индивуидуальная</w:t>
            </w:r>
          </w:p>
        </w:tc>
      </w:tr>
      <w:tr w14:paraId="1F4C7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2726" w:type="dxa"/>
          </w:tcPr>
          <w:p w14:paraId="6E9973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Закрепление</w:t>
            </w:r>
          </w:p>
        </w:tc>
        <w:tc>
          <w:tcPr>
            <w:tcW w:w="1926" w:type="dxa"/>
          </w:tcPr>
          <w:p w14:paraId="0FF8B9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 игру (физминутка – «Слухи и правда»)</w:t>
            </w:r>
          </w:p>
        </w:tc>
        <w:tc>
          <w:tcPr>
            <w:tcW w:w="2260" w:type="dxa"/>
          </w:tcPr>
          <w:p w14:paraId="53E7A5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Сменяют вид деятельности на более активный, применяют полученные знания</w:t>
            </w:r>
          </w:p>
        </w:tc>
        <w:tc>
          <w:tcPr>
            <w:tcW w:w="2710" w:type="dxa"/>
          </w:tcPr>
          <w:p w14:paraId="43F78E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проверять знания; </w:t>
            </w:r>
          </w:p>
          <w:p w14:paraId="78CA52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контролировать результат</w:t>
            </w:r>
          </w:p>
        </w:tc>
        <w:tc>
          <w:tcPr>
            <w:tcW w:w="2712" w:type="dxa"/>
          </w:tcPr>
          <w:p w14:paraId="04D77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2371" w:type="dxa"/>
          </w:tcPr>
          <w:p w14:paraId="58A09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77EF5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</w:trPr>
        <w:tc>
          <w:tcPr>
            <w:tcW w:w="2726" w:type="dxa"/>
          </w:tcPr>
          <w:p w14:paraId="5327BF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Подведение итогов</w:t>
            </w:r>
          </w:p>
        </w:tc>
        <w:tc>
          <w:tcPr>
            <w:tcW w:w="1926" w:type="dxa"/>
          </w:tcPr>
          <w:p w14:paraId="36F4B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Обобщает</w:t>
            </w:r>
          </w:p>
        </w:tc>
        <w:tc>
          <w:tcPr>
            <w:tcW w:w="2260" w:type="dxa"/>
          </w:tcPr>
          <w:p w14:paraId="64158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выводы</w:t>
            </w:r>
          </w:p>
        </w:tc>
        <w:tc>
          <w:tcPr>
            <w:tcW w:w="2710" w:type="dxa"/>
          </w:tcPr>
          <w:p w14:paraId="28030B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обобщать;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получат возможность осмыслить значение событий</w:t>
            </w:r>
          </w:p>
        </w:tc>
        <w:tc>
          <w:tcPr>
            <w:tcW w:w="2712" w:type="dxa"/>
          </w:tcPr>
          <w:p w14:paraId="17D1D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371" w:type="dxa"/>
          </w:tcPr>
          <w:p w14:paraId="68119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14:paraId="72C1B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2726" w:type="dxa"/>
          </w:tcPr>
          <w:p w14:paraId="351166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Рефлексия</w:t>
            </w:r>
          </w:p>
        </w:tc>
        <w:tc>
          <w:tcPr>
            <w:tcW w:w="1926" w:type="dxa"/>
          </w:tcPr>
          <w:p w14:paraId="560E2717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Организует выбор: «Кем в итоге остался Пугачев в памяти народа: великим освободителем (белый) или кровавым самозванцем, заслужившим клетку (красный)?»</w:t>
            </w:r>
          </w:p>
          <w:p w14:paraId="779DC1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0" w:type="dxa"/>
          </w:tcPr>
          <w:p w14:paraId="7A081D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Оценивают, приклеивают стикеры на доску</w:t>
            </w:r>
          </w:p>
        </w:tc>
        <w:tc>
          <w:tcPr>
            <w:tcW w:w="2710" w:type="dxa"/>
          </w:tcPr>
          <w:p w14:paraId="57C4C3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оценивать результат; </w:t>
            </w:r>
          </w:p>
          <w:p w14:paraId="245EEA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научатся выражать позицию</w:t>
            </w:r>
          </w:p>
        </w:tc>
        <w:tc>
          <w:tcPr>
            <w:tcW w:w="2712" w:type="dxa"/>
          </w:tcPr>
          <w:p w14:paraId="6849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371" w:type="dxa"/>
          </w:tcPr>
          <w:p w14:paraId="625F8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</w:tr>
      <w:tr w14:paraId="40953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2726" w:type="dxa"/>
          </w:tcPr>
          <w:p w14:paraId="2AB83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  <w:shd w:val="clear" w:color="FFFFFF" w:fill="D9D9D9"/>
                <w:lang w:val="ru-RU"/>
              </w:rPr>
              <w:t>8. Оценка работы учащихся</w:t>
            </w:r>
          </w:p>
        </w:tc>
        <w:tc>
          <w:tcPr>
            <w:tcW w:w="1926" w:type="dxa"/>
          </w:tcPr>
          <w:p w14:paraId="776A8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CA28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</w:tcPr>
          <w:p w14:paraId="12C248F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12" w:type="dxa"/>
          </w:tcPr>
          <w:p w14:paraId="42750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14:paraId="1EC9D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834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2726" w:type="dxa"/>
          </w:tcPr>
          <w:p w14:paraId="0C1D1E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Домашнее задание</w:t>
            </w:r>
          </w:p>
        </w:tc>
        <w:tc>
          <w:tcPr>
            <w:tcW w:w="1926" w:type="dxa"/>
          </w:tcPr>
          <w:p w14:paraId="5421C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</w:t>
            </w:r>
          </w:p>
        </w:tc>
        <w:tc>
          <w:tcPr>
            <w:tcW w:w="2260" w:type="dxa"/>
          </w:tcPr>
          <w:p w14:paraId="2E767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</w:p>
        </w:tc>
        <w:tc>
          <w:tcPr>
            <w:tcW w:w="2710" w:type="dxa"/>
          </w:tcPr>
          <w:p w14:paraId="116EC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планировать деятельность</w:t>
            </w:r>
          </w:p>
        </w:tc>
        <w:tc>
          <w:tcPr>
            <w:tcW w:w="2712" w:type="dxa"/>
          </w:tcPr>
          <w:p w14:paraId="60E7ED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выполнения домашнего задания</w:t>
            </w:r>
          </w:p>
        </w:tc>
        <w:tc>
          <w:tcPr>
            <w:tcW w:w="2371" w:type="dxa"/>
          </w:tcPr>
          <w:p w14:paraId="3C7D6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</w:tbl>
    <w:p w14:paraId="38B5F2FD">
      <w:pPr>
        <w:rPr>
          <w:rFonts w:ascii="Times New Roman" w:hAnsi="Times New Roman" w:cs="Times New Roman"/>
          <w:sz w:val="24"/>
          <w:szCs w:val="24"/>
        </w:rPr>
      </w:pPr>
    </w:p>
    <w:sectPr>
      <w:pgSz w:w="15840" w:h="12240" w:orient="landscape"/>
      <w:pgMar w:top="426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">
    <w:altName w:val="Courier New"/>
    <w:panose1 w:val="020703090202050204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8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8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4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B6157"/>
    <w:rsid w:val="001F78E3"/>
    <w:rsid w:val="00215D24"/>
    <w:rsid w:val="0029639D"/>
    <w:rsid w:val="00326F90"/>
    <w:rsid w:val="00464B03"/>
    <w:rsid w:val="00737428"/>
    <w:rsid w:val="00AA1D8D"/>
    <w:rsid w:val="00B47730"/>
    <w:rsid w:val="00CB0664"/>
    <w:rsid w:val="00FC693F"/>
    <w:rsid w:val="7F74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8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16">
    <w:name w:val="Body Text 2"/>
    <w:basedOn w:val="1"/>
    <w:link w:val="48"/>
    <w:unhideWhenUsed/>
    <w:uiPriority w:val="99"/>
    <w:pPr>
      <w:spacing w:after="120" w:line="480" w:lineRule="auto"/>
    </w:pPr>
  </w:style>
  <w:style w:type="paragraph" w:styleId="1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8">
    <w:name w:val="List Number 3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9">
    <w:name w:val="header"/>
    <w:basedOn w:val="1"/>
    <w:link w:val="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Body Text"/>
    <w:basedOn w:val="1"/>
    <w:link w:val="47"/>
    <w:unhideWhenUsed/>
    <w:uiPriority w:val="99"/>
    <w:pPr>
      <w:spacing w:after="120"/>
    </w:pPr>
  </w:style>
  <w:style w:type="paragraph" w:styleId="21">
    <w:name w:val="macro"/>
    <w:link w:val="50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22">
    <w:name w:val="List Bullet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24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25">
    <w:name w:val="Title"/>
    <w:basedOn w:val="1"/>
    <w:next w:val="1"/>
    <w:link w:val="44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6">
    <w:name w:val="footer"/>
    <w:basedOn w:val="1"/>
    <w:link w:val="3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List Number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8">
    <w:name w:val="List Number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9">
    <w:name w:val="List"/>
    <w:basedOn w:val="1"/>
    <w:unhideWhenUsed/>
    <w:uiPriority w:val="99"/>
    <w:pPr>
      <w:ind w:left="360" w:hanging="360"/>
      <w:contextualSpacing/>
    </w:pPr>
  </w:style>
  <w:style w:type="paragraph" w:styleId="30">
    <w:name w:val="Normal (Web)"/>
    <w:basedOn w:val="1"/>
    <w:semiHidden/>
    <w:unhideWhenUsed/>
    <w:uiPriority w:val="99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1"/>
    <w:link w:val="49"/>
    <w:unhideWhenUsed/>
    <w:uiPriority w:val="99"/>
    <w:pPr>
      <w:spacing w:after="120"/>
    </w:pPr>
    <w:rPr>
      <w:sz w:val="16"/>
      <w:szCs w:val="16"/>
    </w:rPr>
  </w:style>
  <w:style w:type="paragraph" w:styleId="32">
    <w:name w:val="Subtitle"/>
    <w:basedOn w:val="1"/>
    <w:next w:val="1"/>
    <w:link w:val="4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3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4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5">
    <w:name w:val="List 2"/>
    <w:basedOn w:val="1"/>
    <w:unhideWhenUsed/>
    <w:uiPriority w:val="99"/>
    <w:pPr>
      <w:ind w:left="720" w:hanging="360"/>
      <w:contextualSpacing/>
    </w:pPr>
  </w:style>
  <w:style w:type="paragraph" w:styleId="36">
    <w:name w:val="List 3"/>
    <w:basedOn w:val="1"/>
    <w:unhideWhenUsed/>
    <w:uiPriority w:val="99"/>
    <w:pPr>
      <w:ind w:left="1080" w:hanging="360"/>
      <w:contextualSpacing/>
    </w:pPr>
  </w:style>
  <w:style w:type="table" w:styleId="37">
    <w:name w:val="Table Grid"/>
    <w:basedOn w:val="1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8">
    <w:name w:val="Верхний колонтитул Знак"/>
    <w:basedOn w:val="11"/>
    <w:link w:val="19"/>
    <w:uiPriority w:val="99"/>
  </w:style>
  <w:style w:type="character" w:customStyle="1" w:styleId="39">
    <w:name w:val="Нижний колонтитул Знак"/>
    <w:basedOn w:val="11"/>
    <w:link w:val="26"/>
    <w:uiPriority w:val="99"/>
  </w:style>
  <w:style w:type="paragraph" w:styleId="4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1">
    <w:name w:val="Заголовок 1 Знак"/>
    <w:basedOn w:val="11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2">
    <w:name w:val="Заголовок 2 Знак"/>
    <w:basedOn w:val="11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3">
    <w:name w:val="Заголовок 3 Знак"/>
    <w:basedOn w:val="11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4">
    <w:name w:val="Заголовок Знак"/>
    <w:basedOn w:val="11"/>
    <w:link w:val="25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5">
    <w:name w:val="Подзаголовок Знак"/>
    <w:basedOn w:val="11"/>
    <w:link w:val="32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Основной текст Знак"/>
    <w:basedOn w:val="11"/>
    <w:link w:val="20"/>
    <w:uiPriority w:val="99"/>
  </w:style>
  <w:style w:type="character" w:customStyle="1" w:styleId="48">
    <w:name w:val="Основной текст 2 Знак"/>
    <w:basedOn w:val="11"/>
    <w:link w:val="16"/>
    <w:uiPriority w:val="99"/>
  </w:style>
  <w:style w:type="character" w:customStyle="1" w:styleId="49">
    <w:name w:val="Основной текст 3 Знак"/>
    <w:basedOn w:val="11"/>
    <w:link w:val="31"/>
    <w:uiPriority w:val="99"/>
    <w:rPr>
      <w:sz w:val="16"/>
      <w:szCs w:val="16"/>
    </w:rPr>
  </w:style>
  <w:style w:type="character" w:customStyle="1" w:styleId="50">
    <w:name w:val="Текст макроса Знак"/>
    <w:basedOn w:val="11"/>
    <w:link w:val="21"/>
    <w:uiPriority w:val="99"/>
    <w:rPr>
      <w:rFonts w:ascii="Courier" w:hAnsi="Courier"/>
      <w:sz w:val="20"/>
      <w:szCs w:val="20"/>
    </w:rPr>
  </w:style>
  <w:style w:type="paragraph" w:styleId="51">
    <w:name w:val="Quote"/>
    <w:basedOn w:val="1"/>
    <w:next w:val="1"/>
    <w:link w:val="5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Цитата 2 Знак"/>
    <w:basedOn w:val="11"/>
    <w:link w:val="51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3">
    <w:name w:val="Заголовок 4 Знак"/>
    <w:basedOn w:val="11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4">
    <w:name w:val="Заголовок 5 Знак"/>
    <w:basedOn w:val="11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5">
    <w:name w:val="Заголовок 6 Знак"/>
    <w:basedOn w:val="11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6">
    <w:name w:val="Заголовок 7 Знак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7">
    <w:name w:val="Заголовок 8 Знак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8">
    <w:name w:val="Заголовок 9 Знак"/>
    <w:basedOn w:val="11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9">
    <w:name w:val="Intense Quote"/>
    <w:basedOn w:val="1"/>
    <w:next w:val="1"/>
    <w:link w:val="60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Выделенная цитата Знак"/>
    <w:basedOn w:val="11"/>
    <w:link w:val="59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1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2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3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4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5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6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7">
    <w:name w:val="Light Shading"/>
    <w:basedOn w:val="1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8">
    <w:name w:val="Light Shading Accent 1"/>
    <w:basedOn w:val="1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9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70">
    <w:name w:val="Light Shading Accent 3"/>
    <w:basedOn w:val="1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1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2">
    <w:name w:val="Light Shading Accent 5"/>
    <w:basedOn w:val="1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3">
    <w:name w:val="Light Shading Accent 6"/>
    <w:basedOn w:val="1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4">
    <w:name w:val="Light List"/>
    <w:basedOn w:val="1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5">
    <w:name w:val="Light List Accent 1"/>
    <w:basedOn w:val="1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6">
    <w:name w:val="Light List Accent 2"/>
    <w:basedOn w:val="1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7">
    <w:name w:val="Light List Accent 3"/>
    <w:basedOn w:val="1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8">
    <w:name w:val="Light List Accent 4"/>
    <w:basedOn w:val="1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9">
    <w:name w:val="Light List Accent 5"/>
    <w:basedOn w:val="1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80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1">
    <w:name w:val="Light Grid"/>
    <w:basedOn w:val="1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2">
    <w:name w:val="Light Grid Accent 1"/>
    <w:basedOn w:val="1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3">
    <w:name w:val="Light Grid Accent 2"/>
    <w:basedOn w:val="1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4">
    <w:name w:val="Light Grid Accent 3"/>
    <w:basedOn w:val="1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5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6">
    <w:name w:val="Light Grid Accent 5"/>
    <w:basedOn w:val="1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7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8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1"/>
    <w:basedOn w:val="1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4"/>
    <w:basedOn w:val="1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5">
    <w:name w:val="Medium Shading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1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4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2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3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4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5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6">
    <w:name w:val="Medium List 1 Accent 4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7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8">
    <w:name w:val="Medium List 1 Accent 6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9">
    <w:name w:val="Medium Lis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1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3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4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List 2 Accent 6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6">
    <w:name w:val="Medium Grid 1"/>
    <w:basedOn w:val="1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7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8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9">
    <w:name w:val="Medium Grid 1 Accent 3"/>
    <w:basedOn w:val="1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20">
    <w:name w:val="Medium Grid 1 Accent 4"/>
    <w:basedOn w:val="1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1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2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3">
    <w:name w:val="Medium Grid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1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3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5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2 Accent 6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30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1">
    <w:name w:val="Medium Grid 3 Accent 1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2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3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4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5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6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7">
    <w:name w:val="Dark List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8">
    <w:name w:val="Dark List Accent 1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9">
    <w:name w:val="Dark List Accent 2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40">
    <w:name w:val="Dark List Accent 3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1">
    <w:name w:val="Dark List Accent 4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2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3">
    <w:name w:val="Dark List Accent 6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4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1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7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8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5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Shading Accent 6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1">
    <w:name w:val="Colorful List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2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3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4">
    <w:name w:val="Colorful List Accent 3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5">
    <w:name w:val="Colorful List Accent 4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6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7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8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9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60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1">
    <w:name w:val="Colorful Grid Accent 3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2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3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4">
    <w:name w:val="Colorful Grid Accent 6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585</Words>
  <Characters>3335</Characters>
  <Lines>27</Lines>
  <Paragraphs>7</Paragraphs>
  <TotalTime>11</TotalTime>
  <ScaleCrop>false</ScaleCrop>
  <LinksUpToDate>false</LinksUpToDate>
  <CharactersWithSpaces>3913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2026-04-10T11:27:00Z</dcterms:created>
  <dc:creator>python-docx</dc:creator>
  <dc:description>generated by python-docx</dc:description>
  <cp:lastModifiedBy>User</cp:lastModifiedBy>
  <dcterms:modified xsi:type="dcterms:W3CDTF">2026-04-10T13:06:37Z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FE23E2D249954FBF9D2600B01824C0D0_13</vt:lpwstr>
  </property>
</Properties>
</file>